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44694" w14:textId="0B7883FE" w:rsidR="00DA2E52" w:rsidRPr="00976A08" w:rsidRDefault="007C5FB6" w:rsidP="008075C0">
      <w:pPr>
        <w:spacing w:after="0"/>
        <w:ind w:left="0" w:firstLine="0"/>
        <w:jc w:val="center"/>
        <w:rPr>
          <w:sz w:val="44"/>
          <w:szCs w:val="44"/>
          <w:lang w:val="el-GR"/>
        </w:rPr>
      </w:pPr>
      <w:r>
        <w:rPr>
          <w:sz w:val="44"/>
          <w:szCs w:val="44"/>
        </w:rPr>
        <w:t>T</w:t>
      </w:r>
      <w:r w:rsidRPr="002F344D">
        <w:rPr>
          <w:sz w:val="44"/>
          <w:szCs w:val="44"/>
          <w:lang w:val="el-GR"/>
        </w:rPr>
        <w:t xml:space="preserve">2 </w:t>
      </w:r>
      <w:r w:rsidR="00DA2E52" w:rsidRPr="00313CF7">
        <w:rPr>
          <w:sz w:val="44"/>
          <w:szCs w:val="44"/>
        </w:rPr>
        <w:t>ThukA</w:t>
      </w:r>
      <w:r w:rsidR="00DA2E52" w:rsidRPr="00DC3AFA">
        <w:rPr>
          <w:sz w:val="44"/>
          <w:szCs w:val="44"/>
          <w:lang w:val="el-GR"/>
        </w:rPr>
        <w:t>00</w:t>
      </w:r>
      <w:r w:rsidR="008075C0" w:rsidRPr="0097729D">
        <w:rPr>
          <w:sz w:val="44"/>
          <w:szCs w:val="44"/>
          <w:lang w:val="el-GR"/>
        </w:rPr>
        <w:t>3</w:t>
      </w:r>
      <w:r w:rsidR="00DA2E52" w:rsidRPr="00DC3AFA">
        <w:rPr>
          <w:sz w:val="44"/>
          <w:szCs w:val="44"/>
          <w:lang w:val="el-GR"/>
        </w:rPr>
        <w:t>.</w:t>
      </w:r>
      <w:r w:rsidR="008075C0" w:rsidRPr="0097729D">
        <w:rPr>
          <w:sz w:val="44"/>
          <w:szCs w:val="44"/>
          <w:lang w:val="el-GR"/>
        </w:rPr>
        <w:t>3</w:t>
      </w:r>
      <w:r w:rsidR="00DA2E52" w:rsidRPr="00DC3AFA">
        <w:rPr>
          <w:sz w:val="44"/>
          <w:szCs w:val="44"/>
          <w:lang w:val="el-GR"/>
        </w:rPr>
        <w:t>-00</w:t>
      </w:r>
      <w:r w:rsidR="00490A34" w:rsidRPr="007C5FB6">
        <w:rPr>
          <w:sz w:val="44"/>
          <w:szCs w:val="44"/>
          <w:lang w:val="el-GR"/>
        </w:rPr>
        <w:t>6</w:t>
      </w:r>
      <w:r w:rsidR="002F344D" w:rsidRPr="002F344D">
        <w:rPr>
          <w:sz w:val="44"/>
          <w:szCs w:val="44"/>
          <w:lang w:val="el-GR"/>
        </w:rPr>
        <w:t xml:space="preserve"> </w:t>
      </w:r>
      <w:hyperlink r:id="rId7" w:anchor="c328" w:history="1">
        <w:r w:rsidR="002F344D" w:rsidRPr="002F344D">
          <w:rPr>
            <w:rStyle w:val="Hyperlink"/>
            <w:sz w:val="28"/>
            <w:szCs w:val="28"/>
          </w:rPr>
          <w:t>als</w:t>
        </w:r>
        <w:r w:rsidR="002F344D" w:rsidRPr="00976A08">
          <w:rPr>
            <w:rStyle w:val="Hyperlink"/>
            <w:sz w:val="28"/>
            <w:szCs w:val="28"/>
            <w:lang w:val="el-GR"/>
          </w:rPr>
          <w:t xml:space="preserve"> </w:t>
        </w:r>
        <w:r w:rsidR="002F344D" w:rsidRPr="002F344D">
          <w:rPr>
            <w:rStyle w:val="Hyperlink"/>
            <w:sz w:val="28"/>
            <w:szCs w:val="28"/>
          </w:rPr>
          <w:t>docx</w:t>
        </w:r>
      </w:hyperlink>
    </w:p>
    <w:p w14:paraId="6364814B" w14:textId="47E7D076" w:rsidR="00DA2E52" w:rsidRPr="00CA7B9E" w:rsidRDefault="00DA2E52" w:rsidP="00DA2E52">
      <w:pPr>
        <w:ind w:left="0" w:firstLine="0"/>
        <w:jc w:val="center"/>
        <w:rPr>
          <w:lang w:val="el-GR"/>
        </w:rPr>
      </w:pPr>
      <w:r>
        <w:rPr>
          <w:b/>
          <w:bCs/>
          <w:lang w:val="el-GR"/>
        </w:rPr>
        <w:t xml:space="preserve">Θουκυδίδου </w:t>
      </w:r>
      <w:r w:rsidRPr="00CA7B9E">
        <w:rPr>
          <w:b/>
          <w:bCs/>
          <w:lang w:val="el-GR"/>
        </w:rPr>
        <w:t>Ιστορία το</w:t>
      </w:r>
      <w:r>
        <w:rPr>
          <w:b/>
          <w:bCs/>
          <w:lang w:val="el-GR"/>
        </w:rPr>
        <w:t>ῦ</w:t>
      </w:r>
      <w:r w:rsidRPr="00CA7B9E">
        <w:rPr>
          <w:b/>
          <w:bCs/>
          <w:lang w:val="el-GR"/>
        </w:rPr>
        <w:t xml:space="preserve"> Πελοποννησιακο</w:t>
      </w:r>
      <w:r>
        <w:rPr>
          <w:b/>
          <w:bCs/>
          <w:lang w:val="el-GR"/>
        </w:rPr>
        <w:t>ῦ</w:t>
      </w:r>
      <w:r w:rsidRPr="00CA7B9E">
        <w:rPr>
          <w:b/>
          <w:bCs/>
          <w:lang w:val="el-GR"/>
        </w:rPr>
        <w:t xml:space="preserve"> Πολέμου</w:t>
      </w:r>
      <w:r w:rsidRPr="00313CF7">
        <w:rPr>
          <w:b/>
          <w:bCs/>
          <w:lang w:val="el-GR"/>
        </w:rPr>
        <w:t xml:space="preserve"> - </w:t>
      </w:r>
      <w:r w:rsidRPr="00CA7B9E">
        <w:rPr>
          <w:lang w:val="el-GR"/>
        </w:rPr>
        <w:t>ΙΣΤΟΡΙΩΝ Α</w:t>
      </w:r>
    </w:p>
    <w:p w14:paraId="4018BCDE" w14:textId="00CE6DC8" w:rsidR="00DC3AFA" w:rsidRPr="00DC3AFA" w:rsidRDefault="00DA2E52" w:rsidP="00DC3AFA">
      <w:pPr>
        <w:ind w:left="0" w:firstLine="0"/>
      </w:pPr>
      <w:hyperlink r:id="rId8" w:anchor="p3.3" w:history="1">
        <w:r w:rsidRPr="008075C0">
          <w:rPr>
            <w:rStyle w:val="Hyperlink"/>
            <w:lang w:val="el-GR"/>
          </w:rPr>
          <w:t>[3.3]</w:t>
        </w:r>
      </w:hyperlink>
      <w:r w:rsidRPr="00CA7B9E">
        <w:t> </w:t>
      </w:r>
      <w:r w:rsidRPr="008075C0">
        <w:rPr>
          <w:lang w:val="el-GR"/>
        </w:rPr>
        <w:t>τεκμηριοῖ δὲ μάλιστα Ὅμηρος· πολλῷ γὰρ ὕστερον ἔτι καὶ τῶν Τρωικῶν γενόμενος οὐδαμοῦ τοὺς ξύμπαντας ὠνόμασεν, οὐδ’ ἄλλους ἢ τοὺς μετ’ Ἀχιλλέως ἐκ τῆς Φθιώτιδος, οἵπερ καὶ πρῶτοι Ἕλληνες ἦσαν, Δαναοὺς δὲ ἐν τοῖς ἔπεσι καὶ Ἀργείους καὶ Ἀχαιοὺς ἀνακαλεῖ. οὐ μὴν οὐδὲ βαρβάρους εἴρηκε διὰ τὸ μηδὲ Ἕλληνάς πω, ὡς ἐμοὶ δοκεῖ, ἀντίπαλον ἐς ἓν ὄνομα ἀποκεκρίσθαι.</w:t>
      </w:r>
      <w:r w:rsidRPr="00CA7B9E">
        <w:t> </w:t>
      </w:r>
      <w:hyperlink r:id="rId9" w:anchor="p3.4" w:history="1">
        <w:r w:rsidR="00DC3AFA" w:rsidRPr="00DC3AFA">
          <w:rPr>
            <w:rStyle w:val="Hyperlink"/>
          </w:rPr>
          <w:t>[3.4]</w:t>
        </w:r>
      </w:hyperlink>
      <w:r w:rsidR="00DC3AFA" w:rsidRPr="00DC3AFA">
        <w:t> οἱ δ’ οὖν ὡς ἕκαστοι Ἕλληνες κατὰ πόλεις τε ὅσοι ἀλλήλων ξυνίεσαν καὶ ξύμπαντες ὕστερον κληθέντες οὐδὲν πρὸ τῶν Τρωικῶν δι’ ἀσθένειαν καὶ ἀμειξίαν ἀλλήλων ἁθρόοι ἔπραξαν. ἀλλὰ καὶ ταύτην τὴν στρατείαν θαλάσσῃ ἤδη πλείω χρώμενοι ξυνεξῆλθον.</w:t>
      </w:r>
    </w:p>
    <w:p w14:paraId="29176D01" w14:textId="6BD4E46D" w:rsidR="008075C0" w:rsidRDefault="00DC3AFA" w:rsidP="00DC3AFA">
      <w:pPr>
        <w:ind w:left="0" w:firstLine="0"/>
      </w:pPr>
      <w:hyperlink r:id="rId10" w:anchor="p4" w:history="1">
        <w:r w:rsidRPr="00DC3AFA">
          <w:rPr>
            <w:rStyle w:val="Hyperlink"/>
          </w:rPr>
          <w:t>[4]</w:t>
        </w:r>
      </w:hyperlink>
      <w:r w:rsidRPr="00DC3AFA">
        <w:t> </w:t>
      </w:r>
      <w:hyperlink r:id="rId11" w:anchor="p4.1" w:history="1">
        <w:r w:rsidRPr="00DC3AFA">
          <w:rPr>
            <w:rStyle w:val="Hyperlink"/>
          </w:rPr>
          <w:t>[4.1]</w:t>
        </w:r>
      </w:hyperlink>
      <w:r w:rsidRPr="00DC3AFA">
        <w:t> Μίνως γὰρ παλαίτατος ὧν ἀκοῇ ἴσμεν ναυτικὸν ἐκτήσατο καὶ τῆς νῦν Ἑλληνικῆς θαλάσσης ἐπὶ πλεῖστον ἐκράτησε καὶ τῶν Κυκλάδων νήσων ἦρξέ τε καὶ οἰκιστὴς πρῶτος τῶν πλείστων ἐγένετο, Κᾶρας ἐξελάσας καὶ τοὺς ἑαυτοῦ παῖδας ἡγεμόνας ἐγκαταστήσας· τό τε λῃστικόν, ὡς εἰκός, καθῄρει ἐκ τῆς θαλάσσης ἐφ’ ὅσον ἐδύνατο, τοῦ</w:t>
      </w:r>
      <w:r w:rsidR="001329E8">
        <w:rPr>
          <w:rStyle w:val="Funotenzeichen"/>
        </w:rPr>
        <w:footnoteReference w:id="1"/>
      </w:r>
      <w:r w:rsidRPr="00DC3AFA">
        <w:t xml:space="preserve"> τὰς προσόδους μᾶλλον ἰέναι </w:t>
      </w:r>
      <w:r w:rsidRPr="0019449B">
        <w:t>αὐτῷ</w:t>
      </w:r>
      <w:r w:rsidRPr="00DC3AFA">
        <w:t>. </w:t>
      </w:r>
    </w:p>
    <w:p w14:paraId="1B7B5936" w14:textId="77777777" w:rsidR="00AB1B99" w:rsidRPr="00F317D9" w:rsidRDefault="00DC3AFA" w:rsidP="00DC3AFA">
      <w:pPr>
        <w:ind w:left="0" w:firstLine="0"/>
      </w:pPr>
      <w:hyperlink r:id="rId12" w:anchor="p5" w:history="1">
        <w:r w:rsidRPr="00DC3AFA">
          <w:rPr>
            <w:rStyle w:val="Hyperlink"/>
          </w:rPr>
          <w:t>[5]</w:t>
        </w:r>
      </w:hyperlink>
      <w:r w:rsidRPr="00DC3AFA">
        <w:t> </w:t>
      </w:r>
      <w:hyperlink r:id="rId13" w:anchor="p5.1" w:history="1">
        <w:r w:rsidRPr="00DC3AFA">
          <w:rPr>
            <w:rStyle w:val="Hyperlink"/>
          </w:rPr>
          <w:t>[5.1]</w:t>
        </w:r>
      </w:hyperlink>
      <w:r w:rsidRPr="00DC3AFA">
        <w:t xml:space="preserve"> οἱ γὰρ Ἕλληνες τὸ πάλαι καὶ τῶν βαρβάρων οἵ τε ἐν τῇ ἠπείρῳ παραθαλάσσιοι καὶ ὅσοι νήσους εἶχον, ἐπειδὴ ἤρξαντο μᾶλλον περαιοῦσθαι ναυσὶν ἐπ’ ἀλλήλους, ἐτράποντο πρὸς λῃστείαν, ἡγουμένων ἀνδρῶν οὐ τῶν ἀδυνατωτάτων κέρδους τοῦ σφετέρου αὐτῶν ἕνεκα καὶ τοῖς </w:t>
      </w:r>
      <w:r w:rsidRPr="00AB1B99">
        <w:t>ἀσθενέσι</w:t>
      </w:r>
      <w:r w:rsidRPr="00DC3AFA">
        <w:t xml:space="preserve"> τροφῆς, καὶ προσπίπτοντες πόλεσιν ἀτειχίστοις καὶ κατὰ κώμας οἰκουμέναις ἥρπαζον καὶ τὸν πλεῖστον τοῦ βίου ἐντεῦθεν ἐποιοῦντο, οὐκ ἔχοντός πω αἰσχύνην τούτου τοῦ ἔργου, φέροντος δέ τι καὶ δόξης μᾶλλον· </w:t>
      </w:r>
      <w:hyperlink r:id="rId14" w:anchor="p5.2" w:history="1">
        <w:r w:rsidRPr="00DC3AFA">
          <w:rPr>
            <w:rStyle w:val="Hyperlink"/>
          </w:rPr>
          <w:t>[5.2]</w:t>
        </w:r>
      </w:hyperlink>
      <w:r w:rsidRPr="00DC3AFA">
        <w:t> δηλοῦσι δὲ τῶν τε ἠπειρωτῶν τινὲς ἔτι καὶ νῦν, οἷς κόσμος καλῶς τοῦτο δρᾶν, καὶ οἱ παλαιοὶ τῶν ποιητῶν τὰς πύστεις τῶν καταπλεόντων πανταχοῦ ὁμοίως ἐρωτῶντες εἰ λῃσταί εἰσιν, ὡς οὔτε ὧν</w:t>
      </w:r>
      <w:r w:rsidR="0018061A">
        <w:rPr>
          <w:rStyle w:val="Funotenzeichen"/>
        </w:rPr>
        <w:footnoteReference w:id="2"/>
      </w:r>
      <w:r w:rsidRPr="00DC3AFA">
        <w:t xml:space="preserve"> πυνθάνονται ἀπαξιούντων τὸ ἔργον, οἷς</w:t>
      </w:r>
      <w:r w:rsidR="00FA125F">
        <w:rPr>
          <w:rStyle w:val="Funotenzeichen"/>
        </w:rPr>
        <w:footnoteReference w:id="3"/>
      </w:r>
      <w:r w:rsidRPr="00DC3AFA">
        <w:t xml:space="preserve"> τε ἐπιμελὲς εἴη</w:t>
      </w:r>
      <w:r w:rsidR="005E01CB">
        <w:rPr>
          <w:rStyle w:val="Funotenzeichen"/>
        </w:rPr>
        <w:footnoteReference w:id="4"/>
      </w:r>
      <w:r w:rsidRPr="00DC3AFA">
        <w:t xml:space="preserve"> εἰδέναι οὐκ ὀνειδιζόντων.</w:t>
      </w:r>
      <w:r w:rsidR="00E43086" w:rsidRPr="00E43086">
        <w:t xml:space="preserve"> </w:t>
      </w:r>
      <w:hyperlink r:id="rId15" w:anchor="p5.3" w:history="1">
        <w:r w:rsidRPr="00DC3AFA">
          <w:rPr>
            <w:rStyle w:val="Hyperlink"/>
          </w:rPr>
          <w:t>[5.3]</w:t>
        </w:r>
      </w:hyperlink>
      <w:r w:rsidRPr="00DC3AFA">
        <w:t> </w:t>
      </w:r>
      <w:r w:rsidRPr="00E815C1">
        <w:t>ἐλῄζοντο</w:t>
      </w:r>
      <w:r w:rsidRPr="00DC3AFA">
        <w:t xml:space="preserve"> δὲ καὶ κατ’ ἤπειρον ἀλλήλους. καὶ μέχρι τοῦδε πολλὰ τῆς Ἑλλάδος τῷ παλαιῷ τρόπῳ νέμεται περί τε Λοκροὺς τοὺς Ὀζόλας καὶ Αἰτωλοὺς καὶ Ἀκαρνᾶνας καὶ τὴν ταύτῃ ἤπειρον. τό τε σιδηροφορεῖσθαι τούτοις τοῖς ἠπειρώταις ἀπὸ τῆς παλαιᾶς λῃστείας ἐμμεμένηκεν· </w:t>
      </w:r>
    </w:p>
    <w:p w14:paraId="2FAE3683" w14:textId="1821984A" w:rsidR="00DC3AFA" w:rsidRPr="00DC3AFA" w:rsidRDefault="00DC3AFA" w:rsidP="00DC3AFA">
      <w:pPr>
        <w:ind w:left="0" w:firstLine="0"/>
      </w:pPr>
      <w:hyperlink r:id="rId16" w:anchor="p6" w:history="1">
        <w:r w:rsidRPr="00F317D9">
          <w:rPr>
            <w:rStyle w:val="Hyperlink"/>
          </w:rPr>
          <w:t>[6]</w:t>
        </w:r>
      </w:hyperlink>
      <w:r w:rsidRPr="00DC3AFA">
        <w:t> </w:t>
      </w:r>
      <w:hyperlink r:id="rId17" w:anchor="p6.1" w:history="1">
        <w:r w:rsidRPr="00F317D9">
          <w:rPr>
            <w:rStyle w:val="Hyperlink"/>
          </w:rPr>
          <w:t>[6.1]</w:t>
        </w:r>
      </w:hyperlink>
      <w:r w:rsidRPr="00DC3AFA">
        <w:t> </w:t>
      </w:r>
      <w:r w:rsidRPr="00AB1B99">
        <w:rPr>
          <w:lang w:val="el-GR"/>
        </w:rPr>
        <w:t>πᾶσα</w:t>
      </w:r>
      <w:r w:rsidRPr="00F317D9">
        <w:t xml:space="preserve"> </w:t>
      </w:r>
      <w:r w:rsidRPr="00AB1B99">
        <w:rPr>
          <w:lang w:val="el-GR"/>
        </w:rPr>
        <w:t>γὰρ</w:t>
      </w:r>
      <w:r w:rsidRPr="00F317D9">
        <w:t xml:space="preserve"> </w:t>
      </w:r>
      <w:r w:rsidRPr="00AB1B99">
        <w:rPr>
          <w:lang w:val="el-GR"/>
        </w:rPr>
        <w:t>ἡ</w:t>
      </w:r>
      <w:r w:rsidRPr="00F317D9">
        <w:t xml:space="preserve"> </w:t>
      </w:r>
      <w:r w:rsidRPr="00AB1B99">
        <w:rPr>
          <w:lang w:val="el-GR"/>
        </w:rPr>
        <w:t>Ἑλλὰς</w:t>
      </w:r>
      <w:r w:rsidRPr="00F317D9">
        <w:t xml:space="preserve"> </w:t>
      </w:r>
      <w:r w:rsidRPr="00AB1B99">
        <w:rPr>
          <w:lang w:val="el-GR"/>
        </w:rPr>
        <w:t>ἐσιδηροφόρει</w:t>
      </w:r>
      <w:r w:rsidRPr="00F317D9">
        <w:t xml:space="preserve"> </w:t>
      </w:r>
      <w:r w:rsidRPr="00AB1B99">
        <w:rPr>
          <w:lang w:val="el-GR"/>
        </w:rPr>
        <w:t>διὰ</w:t>
      </w:r>
      <w:r w:rsidRPr="00F317D9">
        <w:t xml:space="preserve"> </w:t>
      </w:r>
      <w:r w:rsidRPr="00AB1B99">
        <w:rPr>
          <w:lang w:val="el-GR"/>
        </w:rPr>
        <w:t>τὰς</w:t>
      </w:r>
      <w:r w:rsidRPr="00F317D9">
        <w:t xml:space="preserve"> </w:t>
      </w:r>
      <w:r w:rsidRPr="00AB1B99">
        <w:rPr>
          <w:lang w:val="el-GR"/>
        </w:rPr>
        <w:t>ἀφάρκτους</w:t>
      </w:r>
      <w:r w:rsidRPr="00F317D9">
        <w:t xml:space="preserve"> </w:t>
      </w:r>
      <w:r w:rsidRPr="00AB1B99">
        <w:rPr>
          <w:lang w:val="el-GR"/>
        </w:rPr>
        <w:t>τε</w:t>
      </w:r>
      <w:r w:rsidRPr="00F317D9">
        <w:t xml:space="preserve"> </w:t>
      </w:r>
      <w:r w:rsidRPr="00AB1B99">
        <w:rPr>
          <w:lang w:val="el-GR"/>
        </w:rPr>
        <w:t>οἰκήσεις</w:t>
      </w:r>
      <w:r w:rsidRPr="00F317D9">
        <w:t xml:space="preserve"> </w:t>
      </w:r>
      <w:r w:rsidRPr="00AB1B99">
        <w:rPr>
          <w:lang w:val="el-GR"/>
        </w:rPr>
        <w:t>καὶ</w:t>
      </w:r>
      <w:r w:rsidRPr="00F317D9">
        <w:t xml:space="preserve"> </w:t>
      </w:r>
      <w:r w:rsidRPr="00AB1B99">
        <w:rPr>
          <w:lang w:val="el-GR"/>
        </w:rPr>
        <w:t>οὐκ</w:t>
      </w:r>
      <w:r w:rsidRPr="00F317D9">
        <w:t xml:space="preserve"> </w:t>
      </w:r>
      <w:r w:rsidRPr="00AB1B99">
        <w:rPr>
          <w:lang w:val="el-GR"/>
        </w:rPr>
        <w:t>ἀσφαλεῖς</w:t>
      </w:r>
      <w:r w:rsidRPr="00F317D9">
        <w:t xml:space="preserve"> </w:t>
      </w:r>
      <w:r w:rsidRPr="00AB1B99">
        <w:rPr>
          <w:lang w:val="el-GR"/>
        </w:rPr>
        <w:t>παρ</w:t>
      </w:r>
      <w:r w:rsidRPr="00F317D9">
        <w:t xml:space="preserve">’ </w:t>
      </w:r>
      <w:r w:rsidRPr="00AB1B99">
        <w:rPr>
          <w:lang w:val="el-GR"/>
        </w:rPr>
        <w:t>ἀλλήλους</w:t>
      </w:r>
      <w:r w:rsidRPr="00F317D9">
        <w:t xml:space="preserve"> </w:t>
      </w:r>
      <w:r w:rsidRPr="00AB1B99">
        <w:rPr>
          <w:lang w:val="el-GR"/>
        </w:rPr>
        <w:t>ἐφόδους</w:t>
      </w:r>
      <w:r w:rsidRPr="00F317D9">
        <w:t xml:space="preserve">, </w:t>
      </w:r>
      <w:r w:rsidRPr="00AB1B99">
        <w:rPr>
          <w:lang w:val="el-GR"/>
        </w:rPr>
        <w:t>καὶ</w:t>
      </w:r>
      <w:r w:rsidRPr="00F317D9">
        <w:t xml:space="preserve"> </w:t>
      </w:r>
      <w:r w:rsidRPr="00AB1B99">
        <w:rPr>
          <w:lang w:val="el-GR"/>
        </w:rPr>
        <w:t>ξυνήθη</w:t>
      </w:r>
      <w:r w:rsidRPr="00F317D9">
        <w:t xml:space="preserve"> </w:t>
      </w:r>
      <w:r w:rsidRPr="00AB1B99">
        <w:rPr>
          <w:lang w:val="el-GR"/>
        </w:rPr>
        <w:t>τὴν</w:t>
      </w:r>
      <w:r w:rsidRPr="00F317D9">
        <w:t xml:space="preserve"> </w:t>
      </w:r>
      <w:r w:rsidRPr="00AB1B99">
        <w:rPr>
          <w:lang w:val="el-GR"/>
        </w:rPr>
        <w:t>δίαιταν</w:t>
      </w:r>
      <w:r w:rsidRPr="00F317D9">
        <w:t xml:space="preserve"> </w:t>
      </w:r>
      <w:r w:rsidRPr="00AB1B99">
        <w:rPr>
          <w:lang w:val="el-GR"/>
        </w:rPr>
        <w:t>μεθ</w:t>
      </w:r>
      <w:r w:rsidRPr="00F317D9">
        <w:t xml:space="preserve">’ </w:t>
      </w:r>
      <w:r w:rsidRPr="00AB1B99">
        <w:rPr>
          <w:lang w:val="el-GR"/>
        </w:rPr>
        <w:t>ὅπλων</w:t>
      </w:r>
      <w:r w:rsidRPr="00F317D9">
        <w:t xml:space="preserve"> </w:t>
      </w:r>
      <w:r w:rsidRPr="00AB1B99">
        <w:rPr>
          <w:lang w:val="el-GR"/>
        </w:rPr>
        <w:t>ἐποιήσαντο</w:t>
      </w:r>
      <w:r w:rsidRPr="00F317D9">
        <w:t xml:space="preserve"> </w:t>
      </w:r>
      <w:r w:rsidRPr="00AB1B99">
        <w:rPr>
          <w:lang w:val="el-GR"/>
        </w:rPr>
        <w:t>ὥσπερ</w:t>
      </w:r>
      <w:r w:rsidRPr="00F317D9">
        <w:t xml:space="preserve"> </w:t>
      </w:r>
      <w:r w:rsidRPr="00AB1B99">
        <w:rPr>
          <w:lang w:val="el-GR"/>
        </w:rPr>
        <w:t>οἱ</w:t>
      </w:r>
      <w:r w:rsidRPr="00F317D9">
        <w:t xml:space="preserve"> </w:t>
      </w:r>
      <w:r w:rsidRPr="00AB1B99">
        <w:rPr>
          <w:lang w:val="el-GR"/>
        </w:rPr>
        <w:t>βάρβαροι</w:t>
      </w:r>
      <w:r w:rsidRPr="00F317D9">
        <w:t>.</w:t>
      </w:r>
      <w:r w:rsidRPr="00DC3AFA">
        <w:t> </w:t>
      </w:r>
      <w:hyperlink r:id="rId18" w:anchor="p6.2" w:history="1">
        <w:r w:rsidRPr="00DC3AFA">
          <w:rPr>
            <w:rStyle w:val="Hyperlink"/>
          </w:rPr>
          <w:t>[6.2]</w:t>
        </w:r>
      </w:hyperlink>
      <w:r w:rsidRPr="00DC3AFA">
        <w:t> σημεῖον δ’ ἐστὶ ταῦτα</w:t>
      </w:r>
      <w:r w:rsidR="00E815C1">
        <w:rPr>
          <w:rStyle w:val="Funotenzeichen"/>
        </w:rPr>
        <w:footnoteReference w:id="5"/>
      </w:r>
      <w:r w:rsidRPr="00DC3AFA">
        <w:t xml:space="preserve"> τῆς Ἑλλάδος ἔτι οὕτω νεμόμενα τῶν ποτὲ καὶ ἐς πάντας ὁμοίων διαιτημάτων.</w:t>
      </w:r>
      <w:r w:rsidR="00AB1B99" w:rsidRPr="00AB1B99">
        <w:t xml:space="preserve"> </w:t>
      </w:r>
      <w:hyperlink r:id="rId19" w:anchor="p6.3" w:history="1">
        <w:r w:rsidRPr="00DC3AFA">
          <w:rPr>
            <w:rStyle w:val="Hyperlink"/>
          </w:rPr>
          <w:t>[6.3]</w:t>
        </w:r>
      </w:hyperlink>
      <w:r w:rsidRPr="00DC3AFA">
        <w:t xml:space="preserve"> Ἐν τοῖς πρῶτοι δὲ Ἀθηναῖοι τόν τε σίδηρον κατέθεντο καὶ ἀνειμένῃ τῇ διαίτῃ ἐς τὸ </w:t>
      </w:r>
      <w:r w:rsidRPr="00BB513D">
        <w:t>τρυφερώτερον</w:t>
      </w:r>
      <w:r w:rsidRPr="00DC3AFA">
        <w:t xml:space="preserve"> μετέστησαν. καὶ οἱ πρεσβύτεροι αὐτοῖς τῶν εὐδαιμόνων διὰ τὸ ἁβροδίαιτον οὐ πολὺς χρόνος</w:t>
      </w:r>
      <w:r w:rsidR="00F317D9">
        <w:t xml:space="preserve"> </w:t>
      </w:r>
      <w:r w:rsidR="00F317D9" w:rsidRPr="00DC3AFA">
        <w:t>ἐπειδὴ</w:t>
      </w:r>
      <w:r w:rsidR="00F317D9">
        <w:rPr>
          <w:rStyle w:val="Funotenzeichen"/>
        </w:rPr>
        <w:footnoteReference w:id="6"/>
      </w:r>
      <w:r w:rsidRPr="00DC3AFA">
        <w:t xml:space="preserve"> χιτῶνάς τε λινοῦς ἐπαύσαντο φοροῦντες καὶ χρυσῶν τεττίγων ἐνέρσει κρωβύλον ἀναδούμενοι τῶν ἐν τῇ κεφαλῇ τριχῶν· ἀφ’ οὗ καὶ Ἰώνων τοὺς πρεσβυτέρους κατὰ τὸ ξυγγενὲς ἐπὶ πολὺ αὕτη ἡ σκευὴ κατέσχεν. </w:t>
      </w:r>
      <w:hyperlink r:id="rId20" w:anchor="p6.4" w:history="1">
        <w:r w:rsidRPr="00DC3AFA">
          <w:rPr>
            <w:rStyle w:val="Hyperlink"/>
          </w:rPr>
          <w:t>[6.4]</w:t>
        </w:r>
      </w:hyperlink>
      <w:r w:rsidRPr="00DC3AFA">
        <w:t> μετρίᾳ δ’ αὖ ἐσθῆτι καὶ ἐς τὸν νῦν τρόπον πρῶτοι Λακεδαιμόνιοι ἐχρήσαντο καὶ ἐς τὰ ἄλλα πρὸς τοὺς πολλοὺς οἱ τὰ μείζω κεκτημένοι ἰσοδίαιτοι μάλιστα κατέστησαν. </w:t>
      </w:r>
      <w:hyperlink r:id="rId21" w:anchor="p6.5" w:history="1">
        <w:r w:rsidRPr="00DC3AFA">
          <w:rPr>
            <w:rStyle w:val="Hyperlink"/>
          </w:rPr>
          <w:t>[6.5]</w:t>
        </w:r>
      </w:hyperlink>
      <w:r w:rsidRPr="00DC3AFA">
        <w:t> ἐγυμνώθησάν τε πρῶτοι καὶ ἐς τὸ φανερὸν ἀποδύντες λίπα μετὰ τοῦ γυμνάζεσθαι ἠλείψαντο· τὸ δὲ πάλαι καὶ ἐν τῷ Ὀλυμπικῷ ἀγῶνι διαζώματα ἔχοντες περὶ τὰ αἰδοῖα οἱ ἀθληταὶ ἠγωνίζοντο, καὶ οὐ πολλὰ ἔτη ἐπειδὴ πέπαυται. ἔτι δὲ καὶ ἐν τοῖς βαρβάροις ἔστιν οἷς νῦν, καὶ μάλιστα τοῖς Ἀσιανοῖς, πυγμῆς καὶ πάλης ἆθλα τίθεται, καὶ διεζωμένοι τοῦτο δρῶσιν. </w:t>
      </w:r>
      <w:hyperlink r:id="rId22" w:anchor="p6.6" w:history="1">
        <w:r w:rsidRPr="00DC3AFA">
          <w:rPr>
            <w:rStyle w:val="Hyperlink"/>
          </w:rPr>
          <w:t>[6.6]</w:t>
        </w:r>
      </w:hyperlink>
      <w:r w:rsidRPr="00DC3AFA">
        <w:t> πολλὰ δ’ ἂν</w:t>
      </w:r>
      <w:r w:rsidR="00503E20">
        <w:rPr>
          <w:rStyle w:val="Funotenzeichen"/>
        </w:rPr>
        <w:footnoteReference w:id="7"/>
      </w:r>
      <w:r w:rsidRPr="00DC3AFA">
        <w:t xml:space="preserve"> καὶ ἄλλα τις ἀποδείξειε τὸ παλαιὸν Ἑλληνικὸν ὁμοιότροπα τῷ νῦν βαρβαρικῷ διαιτώμενον.</w:t>
      </w:r>
    </w:p>
    <w:sectPr w:rsidR="00DC3AFA" w:rsidRPr="00DC3AFA" w:rsidSect="00490A34">
      <w:headerReference w:type="default" r:id="rId23"/>
      <w:pgSz w:w="11906" w:h="16838" w:code="9"/>
      <w:pgMar w:top="1135" w:right="849" w:bottom="709" w:left="993" w:header="56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E6155" w14:textId="77777777" w:rsidR="00A37879" w:rsidRDefault="00A37879" w:rsidP="00DA2E52">
      <w:pPr>
        <w:spacing w:after="0"/>
      </w:pPr>
      <w:r>
        <w:separator/>
      </w:r>
    </w:p>
  </w:endnote>
  <w:endnote w:type="continuationSeparator" w:id="0">
    <w:p w14:paraId="24C6047B" w14:textId="77777777" w:rsidR="00A37879" w:rsidRDefault="00A37879" w:rsidP="00DA2E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lkaios">
    <w:altName w:val="Calibri"/>
    <w:panose1 w:val="00000400000000000000"/>
    <w:charset w:val="00"/>
    <w:family w:val="auto"/>
    <w:pitch w:val="variable"/>
    <w:sig w:usb0="C00002EF" w:usb1="1000E0EA" w:usb2="00000000" w:usb3="00000000" w:csb0="0000009B" w:csb1="00000000"/>
  </w:font>
  <w:font w:name="Aptos">
    <w:charset w:val="00"/>
    <w:family w:val="swiss"/>
    <w:pitch w:val="variable"/>
    <w:sig w:usb0="20000287" w:usb1="00000003" w:usb2="00000000" w:usb3="00000000" w:csb0="0000019F" w:csb1="00000000"/>
  </w:font>
  <w:font w:name="DejaVu Sans">
    <w:panose1 w:val="020B0603030804020204"/>
    <w:charset w:val="00"/>
    <w:family w:val="swiss"/>
    <w:pitch w:val="variable"/>
    <w:sig w:usb0="E7002EFF" w:usb1="D200FDFF" w:usb2="0A24602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D579B" w14:textId="77777777" w:rsidR="00A37879" w:rsidRDefault="00A37879" w:rsidP="00DA2E52">
      <w:pPr>
        <w:spacing w:after="0"/>
      </w:pPr>
      <w:r>
        <w:separator/>
      </w:r>
    </w:p>
  </w:footnote>
  <w:footnote w:type="continuationSeparator" w:id="0">
    <w:p w14:paraId="5BEE5CD5" w14:textId="77777777" w:rsidR="00A37879" w:rsidRDefault="00A37879" w:rsidP="00DA2E52">
      <w:pPr>
        <w:spacing w:after="0"/>
      </w:pPr>
      <w:r>
        <w:continuationSeparator/>
      </w:r>
    </w:p>
  </w:footnote>
  <w:footnote w:id="1">
    <w:p w14:paraId="614C08C1" w14:textId="0FF74152" w:rsidR="001329E8" w:rsidRDefault="001329E8">
      <w:pPr>
        <w:pStyle w:val="Funotentext"/>
      </w:pPr>
      <w:r>
        <w:rPr>
          <w:rStyle w:val="Funotenzeichen"/>
        </w:rPr>
        <w:footnoteRef/>
      </w:r>
      <w:r>
        <w:t xml:space="preserve"> </w:t>
      </w:r>
      <w:r w:rsidRPr="00DC3AFA">
        <w:t>τοῦ τὰς προσόδους μᾶλλον ἰέναι</w:t>
      </w:r>
      <w:r>
        <w:t>: substant.Inf. im Gen.: „wegen des ...“ oder Finalsatz</w:t>
      </w:r>
    </w:p>
  </w:footnote>
  <w:footnote w:id="2">
    <w:p w14:paraId="0751A017" w14:textId="7F78A14C" w:rsidR="0018061A" w:rsidRPr="00FA125F" w:rsidRDefault="0018061A">
      <w:pPr>
        <w:pStyle w:val="Funotentext"/>
      </w:pPr>
      <w:r>
        <w:rPr>
          <w:rStyle w:val="Funotenzeichen"/>
        </w:rPr>
        <w:footnoteRef/>
      </w:r>
      <w:r w:rsidRPr="00C87C33">
        <w:t xml:space="preserve"> </w:t>
      </w:r>
      <w:r w:rsidRPr="0018061A">
        <w:rPr>
          <w:lang w:val="el-GR"/>
        </w:rPr>
        <w:t>ὧν</w:t>
      </w:r>
      <w:r w:rsidRPr="00C87C33">
        <w:t xml:space="preserve"> </w:t>
      </w:r>
      <w:r w:rsidRPr="0018061A">
        <w:rPr>
          <w:lang w:val="el-GR"/>
        </w:rPr>
        <w:t>πυνθάνονται</w:t>
      </w:r>
      <w:r w:rsidRPr="00C87C33">
        <w:t xml:space="preserve"> </w:t>
      </w:r>
      <w:r>
        <w:t>lies</w:t>
      </w:r>
      <w:r w:rsidRPr="00C87C33">
        <w:t xml:space="preserve">: </w:t>
      </w:r>
      <w:r>
        <w:rPr>
          <w:lang w:val="el-GR"/>
        </w:rPr>
        <w:t>τούτων</w:t>
      </w:r>
      <w:r w:rsidRPr="00C87C33">
        <w:t xml:space="preserve"> </w:t>
      </w:r>
      <w:r w:rsidR="00C87C33">
        <w:rPr>
          <w:lang w:val="el-GR"/>
        </w:rPr>
        <w:t>ὧν</w:t>
      </w:r>
      <w:r w:rsidRPr="00C87C33">
        <w:t xml:space="preserve"> </w:t>
      </w:r>
      <w:r>
        <w:rPr>
          <w:lang w:val="el-GR"/>
        </w:rPr>
        <w:t>πυνθάνονται</w:t>
      </w:r>
    </w:p>
  </w:footnote>
  <w:footnote w:id="3">
    <w:p w14:paraId="68DF0459" w14:textId="74444EC9" w:rsidR="00FA125F" w:rsidRPr="00F317D9" w:rsidRDefault="00FA125F">
      <w:pPr>
        <w:pStyle w:val="Funotentext"/>
      </w:pPr>
      <w:r>
        <w:rPr>
          <w:rStyle w:val="Funotenzeichen"/>
        </w:rPr>
        <w:footnoteRef/>
      </w:r>
      <w:r>
        <w:t xml:space="preserve"> </w:t>
      </w:r>
      <w:r w:rsidRPr="00DC3AFA">
        <w:t>οἷς</w:t>
      </w:r>
      <w:r>
        <w:t xml:space="preserve"> lies: </w:t>
      </w:r>
      <w:r>
        <w:rPr>
          <w:lang w:val="el-GR"/>
        </w:rPr>
        <w:t>το</w:t>
      </w:r>
      <w:r w:rsidR="005E01CB">
        <w:rPr>
          <w:lang w:val="el-GR"/>
        </w:rPr>
        <w:t>ύτων</w:t>
      </w:r>
      <w:r w:rsidR="005E01CB" w:rsidRPr="00F317D9">
        <w:t xml:space="preserve"> </w:t>
      </w:r>
      <w:r w:rsidR="005E01CB">
        <w:rPr>
          <w:lang w:val="el-GR"/>
        </w:rPr>
        <w:t>οἷς</w:t>
      </w:r>
    </w:p>
  </w:footnote>
  <w:footnote w:id="4">
    <w:p w14:paraId="2AA85148" w14:textId="6C509C27" w:rsidR="005E01CB" w:rsidRPr="005730CF" w:rsidRDefault="005E01CB">
      <w:pPr>
        <w:pStyle w:val="Funotentext"/>
      </w:pPr>
      <w:r>
        <w:rPr>
          <w:rStyle w:val="Funotenzeichen"/>
        </w:rPr>
        <w:footnoteRef/>
      </w:r>
      <w:r w:rsidRPr="005730CF">
        <w:t xml:space="preserve"> </w:t>
      </w:r>
      <w:r w:rsidRPr="005730CF">
        <w:rPr>
          <w:lang w:val="el-GR"/>
        </w:rPr>
        <w:t>οἷς</w:t>
      </w:r>
      <w:r w:rsidRPr="005730CF">
        <w:t xml:space="preserve"> </w:t>
      </w:r>
      <w:r w:rsidRPr="005730CF">
        <w:rPr>
          <w:lang w:val="el-GR"/>
        </w:rPr>
        <w:t>τε</w:t>
      </w:r>
      <w:r w:rsidRPr="005730CF">
        <w:t xml:space="preserve"> </w:t>
      </w:r>
      <w:r w:rsidRPr="005730CF">
        <w:rPr>
          <w:lang w:val="el-GR"/>
        </w:rPr>
        <w:t>ἐπιμελὲς</w:t>
      </w:r>
      <w:r w:rsidRPr="005730CF">
        <w:t xml:space="preserve"> </w:t>
      </w:r>
      <w:r w:rsidRPr="005730CF">
        <w:rPr>
          <w:lang w:val="el-GR"/>
        </w:rPr>
        <w:t>εἴη</w:t>
      </w:r>
      <w:r w:rsidR="005730CF" w:rsidRPr="005730CF">
        <w:t xml:space="preserve">: </w:t>
      </w:r>
      <w:r w:rsidR="005730CF">
        <w:t>Opt</w:t>
      </w:r>
      <w:r w:rsidR="005730CF" w:rsidRPr="005730CF">
        <w:t xml:space="preserve">. </w:t>
      </w:r>
      <w:r w:rsidR="005730CF">
        <w:t>ohne</w:t>
      </w:r>
      <w:r w:rsidR="005730CF" w:rsidRPr="005730CF">
        <w:t xml:space="preserve"> </w:t>
      </w:r>
      <w:r w:rsidR="005730CF">
        <w:rPr>
          <w:lang w:val="el-GR"/>
        </w:rPr>
        <w:t>ἄν</w:t>
      </w:r>
      <w:r w:rsidR="005730CF" w:rsidRPr="005730CF">
        <w:t xml:space="preserve"> </w:t>
      </w:r>
      <w:r w:rsidR="005730CF">
        <w:t>im</w:t>
      </w:r>
      <w:r w:rsidR="005730CF" w:rsidRPr="005730CF">
        <w:t xml:space="preserve"> </w:t>
      </w:r>
      <w:r w:rsidR="005730CF">
        <w:t>Relativsatz</w:t>
      </w:r>
      <w:r w:rsidR="005730CF" w:rsidRPr="005730CF">
        <w:t xml:space="preserve"> (</w:t>
      </w:r>
      <w:r w:rsidR="005730CF">
        <w:t>wie bei</w:t>
      </w:r>
      <w:r w:rsidR="005730CF" w:rsidRPr="005730CF">
        <w:t xml:space="preserve"> </w:t>
      </w:r>
      <w:r w:rsidR="005730CF">
        <w:rPr>
          <w:lang w:val="el-GR"/>
        </w:rPr>
        <w:t>οἷς</w:t>
      </w:r>
      <w:r w:rsidR="005730CF" w:rsidRPr="005730CF">
        <w:t xml:space="preserve"> </w:t>
      </w:r>
      <w:r w:rsidR="005730CF">
        <w:rPr>
          <w:lang w:val="el-GR"/>
        </w:rPr>
        <w:t>τισιν</w:t>
      </w:r>
      <w:r w:rsidR="005730CF" w:rsidRPr="005730CF">
        <w:t>)</w:t>
      </w:r>
      <w:r w:rsidR="005730CF">
        <w:t>: indefinit</w:t>
      </w:r>
    </w:p>
  </w:footnote>
  <w:footnote w:id="5">
    <w:p w14:paraId="60FD3DA2" w14:textId="0C37484D" w:rsidR="00E815C1" w:rsidRDefault="00E815C1">
      <w:pPr>
        <w:pStyle w:val="Funotentext"/>
      </w:pPr>
      <w:r>
        <w:rPr>
          <w:rStyle w:val="Funotenzeichen"/>
        </w:rPr>
        <w:footnoteRef/>
      </w:r>
      <w:r>
        <w:t xml:space="preserve"> </w:t>
      </w:r>
      <w:r w:rsidRPr="00DC3AFA">
        <w:t>ταῦτα</w:t>
      </w:r>
      <w:r>
        <w:t xml:space="preserve"> „diese Gebiete“</w:t>
      </w:r>
    </w:p>
  </w:footnote>
  <w:footnote w:id="6">
    <w:p w14:paraId="03CFA91F" w14:textId="2710C135" w:rsidR="00F317D9" w:rsidRPr="00976A08" w:rsidRDefault="00F317D9" w:rsidP="00976A08">
      <w:pPr>
        <w:pStyle w:val="Funotentext"/>
        <w:ind w:left="0" w:hanging="74"/>
      </w:pPr>
      <w:r>
        <w:rPr>
          <w:rStyle w:val="Funotenzeichen"/>
        </w:rPr>
        <w:footnoteRef/>
      </w:r>
      <w:r>
        <w:t xml:space="preserve"> </w:t>
      </w:r>
      <w:r w:rsidRPr="00DC3AFA">
        <w:t>οὐ πολὺς χρόνος</w:t>
      </w:r>
      <w:r>
        <w:t xml:space="preserve"> </w:t>
      </w:r>
      <w:r w:rsidRPr="00DC3AFA">
        <w:t>ἐπειδὴ</w:t>
      </w:r>
      <w:r>
        <w:t>: ein Einschub wie ein</w:t>
      </w:r>
      <w:r w:rsidR="00976A08">
        <w:t>e</w:t>
      </w:r>
      <w:r>
        <w:t xml:space="preserve"> Parenthese; man kannn den übrigen Satz davon abhängig machen. </w:t>
      </w:r>
      <w:r w:rsidR="00976A08">
        <w:rPr>
          <w:lang w:val="el-GR"/>
        </w:rPr>
        <w:br/>
      </w:r>
      <w:r w:rsidR="00976A08">
        <w:t xml:space="preserve">vgl. in [6.5] </w:t>
      </w:r>
      <w:r w:rsidR="00976A08" w:rsidRPr="00DC3AFA">
        <w:t>οὐ πολλὰ ἔτη ἐπειδὴ πέπαυται</w:t>
      </w:r>
    </w:p>
  </w:footnote>
  <w:footnote w:id="7">
    <w:p w14:paraId="5BDC1D42" w14:textId="39837A52" w:rsidR="00503E20" w:rsidRPr="00503E20" w:rsidRDefault="00503E20">
      <w:pPr>
        <w:pStyle w:val="Funotentext"/>
      </w:pPr>
      <w:r>
        <w:rPr>
          <w:rStyle w:val="Funotenzeichen"/>
        </w:rPr>
        <w:footnoteRef/>
      </w:r>
      <w:r>
        <w:t xml:space="preserve"> </w:t>
      </w:r>
      <w:r>
        <w:rPr>
          <w:lang w:val="el-GR"/>
        </w:rPr>
        <w:t>ἄν</w:t>
      </w:r>
      <w:r w:rsidRPr="00503E20">
        <w:t xml:space="preserve"> </w:t>
      </w:r>
      <w:r>
        <w:t>+ Opt. (</w:t>
      </w:r>
      <w:r w:rsidRPr="00DC3AFA">
        <w:t>ἀποδείξειε</w:t>
      </w:r>
      <w:r w:rsidR="00976A08">
        <w:t xml:space="preserve"> Opt.Aor.</w:t>
      </w:r>
      <w:r>
        <w:t>) im Hauptsatz: erfüllbarer Wunsch: „könnte/ dürfte/ möchte wohl</w:t>
      </w:r>
      <w:r w:rsidR="00976A0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0D16D" w14:textId="77544ABF" w:rsidR="00DA2E52" w:rsidRPr="00DA2E52" w:rsidRDefault="00DA2E52" w:rsidP="001B1D21">
    <w:pPr>
      <w:pStyle w:val="Kopfzeile"/>
      <w:ind w:hanging="28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E5A"/>
    <w:rsid w:val="00033243"/>
    <w:rsid w:val="00075563"/>
    <w:rsid w:val="000E5FD9"/>
    <w:rsid w:val="001329E8"/>
    <w:rsid w:val="001401E2"/>
    <w:rsid w:val="0018061A"/>
    <w:rsid w:val="0019449B"/>
    <w:rsid w:val="001B1D21"/>
    <w:rsid w:val="001C54B9"/>
    <w:rsid w:val="001C6B15"/>
    <w:rsid w:val="002E4701"/>
    <w:rsid w:val="002F344D"/>
    <w:rsid w:val="002F4213"/>
    <w:rsid w:val="0030688B"/>
    <w:rsid w:val="00356122"/>
    <w:rsid w:val="003E7C9A"/>
    <w:rsid w:val="004125C3"/>
    <w:rsid w:val="00490A34"/>
    <w:rsid w:val="00503E20"/>
    <w:rsid w:val="005069DE"/>
    <w:rsid w:val="005730CF"/>
    <w:rsid w:val="00595860"/>
    <w:rsid w:val="005E01CB"/>
    <w:rsid w:val="006070F3"/>
    <w:rsid w:val="0061392F"/>
    <w:rsid w:val="00642140"/>
    <w:rsid w:val="00650709"/>
    <w:rsid w:val="00654A8F"/>
    <w:rsid w:val="00693A61"/>
    <w:rsid w:val="006C235A"/>
    <w:rsid w:val="00763112"/>
    <w:rsid w:val="00797AFF"/>
    <w:rsid w:val="007C5FB6"/>
    <w:rsid w:val="007D1FD4"/>
    <w:rsid w:val="007D4B6E"/>
    <w:rsid w:val="008075C0"/>
    <w:rsid w:val="00853FB3"/>
    <w:rsid w:val="00870769"/>
    <w:rsid w:val="00885E5A"/>
    <w:rsid w:val="00897690"/>
    <w:rsid w:val="009111C4"/>
    <w:rsid w:val="009173B6"/>
    <w:rsid w:val="0097628B"/>
    <w:rsid w:val="00976A08"/>
    <w:rsid w:val="0097729D"/>
    <w:rsid w:val="00A37879"/>
    <w:rsid w:val="00A44E1F"/>
    <w:rsid w:val="00AB1B99"/>
    <w:rsid w:val="00B5021C"/>
    <w:rsid w:val="00BB513D"/>
    <w:rsid w:val="00C121C8"/>
    <w:rsid w:val="00C80234"/>
    <w:rsid w:val="00C87C33"/>
    <w:rsid w:val="00CC61EF"/>
    <w:rsid w:val="00D16A6A"/>
    <w:rsid w:val="00DA2E52"/>
    <w:rsid w:val="00DC3AFA"/>
    <w:rsid w:val="00E43086"/>
    <w:rsid w:val="00E734C2"/>
    <w:rsid w:val="00E815C1"/>
    <w:rsid w:val="00F317D9"/>
    <w:rsid w:val="00F7185C"/>
    <w:rsid w:val="00FA125F"/>
    <w:rsid w:val="00FA3A69"/>
    <w:rsid w:val="00FA7F25"/>
    <w:rsid w:val="00FB05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9E032"/>
  <w15:chartTrackingRefBased/>
  <w15:docId w15:val="{13FA0ABB-DD4F-4FC4-84B8-F9DB202EB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lkaios" w:eastAsiaTheme="minorHAnsi" w:hAnsi="Alkaios" w:cs="DejaVu Sans"/>
        <w:sz w:val="22"/>
        <w:szCs w:val="22"/>
        <w:lang w:val="de-DE" w:eastAsia="en-US" w:bidi="ar-SA"/>
      </w:rPr>
    </w:rPrDefault>
    <w:pPrDefault>
      <w:pPr>
        <w:spacing w:after="120"/>
        <w:ind w:left="283"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90A34"/>
  </w:style>
  <w:style w:type="paragraph" w:styleId="berschrift1">
    <w:name w:val="heading 1"/>
    <w:basedOn w:val="Standard"/>
    <w:next w:val="Standard"/>
    <w:link w:val="berschrift1Zchn"/>
    <w:uiPriority w:val="9"/>
    <w:qFormat/>
    <w:rsid w:val="00885E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85E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85E5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85E5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85E5A"/>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885E5A"/>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85E5A"/>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885E5A"/>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85E5A"/>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85E5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85E5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85E5A"/>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85E5A"/>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85E5A"/>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885E5A"/>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85E5A"/>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885E5A"/>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85E5A"/>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885E5A"/>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85E5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85E5A"/>
    <w:pPr>
      <w:numPr>
        <w:ilvl w:val="1"/>
      </w:numPr>
      <w:spacing w:after="160"/>
      <w:ind w:left="283" w:hanging="357"/>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85E5A"/>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885E5A"/>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885E5A"/>
    <w:rPr>
      <w:i/>
      <w:iCs/>
      <w:color w:val="404040" w:themeColor="text1" w:themeTint="BF"/>
    </w:rPr>
  </w:style>
  <w:style w:type="paragraph" w:styleId="Listenabsatz">
    <w:name w:val="List Paragraph"/>
    <w:basedOn w:val="Standard"/>
    <w:uiPriority w:val="34"/>
    <w:qFormat/>
    <w:rsid w:val="00885E5A"/>
    <w:pPr>
      <w:ind w:left="720"/>
      <w:contextualSpacing/>
    </w:pPr>
  </w:style>
  <w:style w:type="character" w:styleId="IntensiveHervorhebung">
    <w:name w:val="Intense Emphasis"/>
    <w:basedOn w:val="Absatz-Standardschriftart"/>
    <w:uiPriority w:val="21"/>
    <w:qFormat/>
    <w:rsid w:val="00885E5A"/>
    <w:rPr>
      <w:i/>
      <w:iCs/>
      <w:color w:val="0F4761" w:themeColor="accent1" w:themeShade="BF"/>
    </w:rPr>
  </w:style>
  <w:style w:type="paragraph" w:styleId="IntensivesZitat">
    <w:name w:val="Intense Quote"/>
    <w:basedOn w:val="Standard"/>
    <w:next w:val="Standard"/>
    <w:link w:val="IntensivesZitatZchn"/>
    <w:uiPriority w:val="30"/>
    <w:qFormat/>
    <w:rsid w:val="00885E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85E5A"/>
    <w:rPr>
      <w:i/>
      <w:iCs/>
      <w:color w:val="0F4761" w:themeColor="accent1" w:themeShade="BF"/>
    </w:rPr>
  </w:style>
  <w:style w:type="character" w:styleId="IntensiverVerweis">
    <w:name w:val="Intense Reference"/>
    <w:basedOn w:val="Absatz-Standardschriftart"/>
    <w:uiPriority w:val="32"/>
    <w:qFormat/>
    <w:rsid w:val="00885E5A"/>
    <w:rPr>
      <w:b/>
      <w:bCs/>
      <w:smallCaps/>
      <w:color w:val="0F4761" w:themeColor="accent1" w:themeShade="BF"/>
      <w:spacing w:val="5"/>
    </w:rPr>
  </w:style>
  <w:style w:type="character" w:styleId="Hyperlink">
    <w:name w:val="Hyperlink"/>
    <w:basedOn w:val="Absatz-Standardschriftart"/>
    <w:uiPriority w:val="99"/>
    <w:unhideWhenUsed/>
    <w:rsid w:val="00DA2E52"/>
    <w:rPr>
      <w:color w:val="467886" w:themeColor="hyperlink"/>
      <w:u w:val="single"/>
    </w:rPr>
  </w:style>
  <w:style w:type="paragraph" w:styleId="Funotentext">
    <w:name w:val="footnote text"/>
    <w:basedOn w:val="Standard"/>
    <w:link w:val="FunotentextZchn"/>
    <w:uiPriority w:val="99"/>
    <w:semiHidden/>
    <w:unhideWhenUsed/>
    <w:rsid w:val="00DA2E52"/>
    <w:pPr>
      <w:spacing w:after="0"/>
    </w:pPr>
    <w:rPr>
      <w:sz w:val="20"/>
      <w:szCs w:val="20"/>
    </w:rPr>
  </w:style>
  <w:style w:type="character" w:customStyle="1" w:styleId="FunotentextZchn">
    <w:name w:val="Fußnotentext Zchn"/>
    <w:basedOn w:val="Absatz-Standardschriftart"/>
    <w:link w:val="Funotentext"/>
    <w:uiPriority w:val="99"/>
    <w:semiHidden/>
    <w:rsid w:val="00DA2E52"/>
    <w:rPr>
      <w:sz w:val="20"/>
      <w:szCs w:val="20"/>
    </w:rPr>
  </w:style>
  <w:style w:type="character" w:styleId="Funotenzeichen">
    <w:name w:val="footnote reference"/>
    <w:basedOn w:val="Absatz-Standardschriftart"/>
    <w:uiPriority w:val="99"/>
    <w:semiHidden/>
    <w:unhideWhenUsed/>
    <w:rsid w:val="00DA2E52"/>
    <w:rPr>
      <w:vertAlign w:val="superscript"/>
    </w:rPr>
  </w:style>
  <w:style w:type="paragraph" w:styleId="Kopfzeile">
    <w:name w:val="header"/>
    <w:basedOn w:val="Standard"/>
    <w:link w:val="KopfzeileZchn"/>
    <w:uiPriority w:val="99"/>
    <w:unhideWhenUsed/>
    <w:rsid w:val="00DA2E52"/>
    <w:pPr>
      <w:tabs>
        <w:tab w:val="center" w:pos="4536"/>
        <w:tab w:val="right" w:pos="9072"/>
      </w:tabs>
      <w:spacing w:after="0"/>
    </w:pPr>
  </w:style>
  <w:style w:type="character" w:customStyle="1" w:styleId="KopfzeileZchn">
    <w:name w:val="Kopfzeile Zchn"/>
    <w:basedOn w:val="Absatz-Standardschriftart"/>
    <w:link w:val="Kopfzeile"/>
    <w:uiPriority w:val="99"/>
    <w:rsid w:val="00DA2E52"/>
  </w:style>
  <w:style w:type="paragraph" w:styleId="Fuzeile">
    <w:name w:val="footer"/>
    <w:basedOn w:val="Standard"/>
    <w:link w:val="FuzeileZchn"/>
    <w:uiPriority w:val="99"/>
    <w:unhideWhenUsed/>
    <w:rsid w:val="00DA2E52"/>
    <w:pPr>
      <w:tabs>
        <w:tab w:val="center" w:pos="4536"/>
        <w:tab w:val="right" w:pos="9072"/>
      </w:tabs>
      <w:spacing w:after="0"/>
    </w:pPr>
  </w:style>
  <w:style w:type="character" w:customStyle="1" w:styleId="FuzeileZchn">
    <w:name w:val="Fußzeile Zchn"/>
    <w:basedOn w:val="Absatz-Standardschriftart"/>
    <w:link w:val="Fuzeile"/>
    <w:uiPriority w:val="99"/>
    <w:rsid w:val="00DA2E52"/>
  </w:style>
  <w:style w:type="character" w:styleId="NichtaufgelsteErwhnung">
    <w:name w:val="Unresolved Mention"/>
    <w:basedOn w:val="Absatz-Standardschriftart"/>
    <w:uiPriority w:val="99"/>
    <w:semiHidden/>
    <w:unhideWhenUsed/>
    <w:rsid w:val="00DC3A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wikisource.org/wiki/%CE%99%CF%83%CF%84%CE%BF%CF%81%CE%AF%CE%B1_%CF%84%CE%BF%CF%85_%CE%A0%CE%B5%CE%BB%CE%BF%CF%80%CE%BF%CE%BD%CE%BD%CE%B7%CF%83%CE%B9%CE%B1%CE%BA%CE%BF%CF%8D_%CE%A0%CE%BF%CE%BB%CE%AD%CE%BC%CE%BF%CF%85/%CE%91" TargetMode="External"/><Relationship Id="rId13" Type="http://schemas.openxmlformats.org/officeDocument/2006/relationships/hyperlink" Target="https://el.wikisource.org/wiki/%CE%99%CF%83%CF%84%CE%BF%CF%81%CE%AF%CE%B1_%CF%84%CE%BF%CF%85_%CE%A0%CE%B5%CE%BB%CE%BF%CF%80%CE%BF%CE%BD%CE%BD%CE%B7%CF%83%CE%B9%CE%B1%CE%BA%CE%BF%CF%8D_%CE%A0%CE%BF%CE%BB%CE%AD%CE%BC%CE%BF%CF%85/%CE%91" TargetMode="External"/><Relationship Id="rId18" Type="http://schemas.openxmlformats.org/officeDocument/2006/relationships/hyperlink" Target="https://el.wikisource.org/wiki/%CE%99%CF%83%CF%84%CE%BF%CF%81%CE%AF%CE%B1_%CF%84%CE%BF%CF%85_%CE%A0%CE%B5%CE%BB%CE%BF%CF%80%CE%BF%CE%BD%CE%BD%CE%B7%CF%83%CE%B9%CE%B1%CE%BA%CE%BF%CF%8D_%CE%A0%CE%BF%CE%BB%CE%AD%CE%BC%CE%BF%CF%85/%CE%91" TargetMode="External"/><Relationship Id="rId3" Type="http://schemas.openxmlformats.org/officeDocument/2006/relationships/settings" Target="settings.xml"/><Relationship Id="rId21" Type="http://schemas.openxmlformats.org/officeDocument/2006/relationships/hyperlink" Target="https://el.wikisource.org/wiki/%CE%99%CF%83%CF%84%CE%BF%CF%81%CE%AF%CE%B1_%CF%84%CE%BF%CF%85_%CE%A0%CE%B5%CE%BB%CE%BF%CF%80%CE%BF%CE%BD%CE%BD%CE%B7%CF%83%CE%B9%CE%B1%CE%BA%CE%BF%CF%8D_%CE%A0%CE%BF%CE%BB%CE%AD%CE%BC%CE%BF%CF%85/%CE%91" TargetMode="External"/><Relationship Id="rId7" Type="http://schemas.openxmlformats.org/officeDocument/2006/relationships/hyperlink" Target="https://zusokrates.de/lektuere-i/thukydides/docx-dateien" TargetMode="External"/><Relationship Id="rId12" Type="http://schemas.openxmlformats.org/officeDocument/2006/relationships/hyperlink" Target="https://el.wikisource.org/wiki/%CE%99%CF%83%CF%84%CE%BF%CF%81%CE%AF%CE%B1_%CF%84%CE%BF%CF%85_%CE%A0%CE%B5%CE%BB%CE%BF%CF%80%CE%BF%CE%BD%CE%BD%CE%B7%CF%83%CE%B9%CE%B1%CE%BA%CE%BF%CF%8D_%CE%A0%CE%BF%CE%BB%CE%AD%CE%BC%CE%BF%CF%85/%CE%91" TargetMode="External"/><Relationship Id="rId17" Type="http://schemas.openxmlformats.org/officeDocument/2006/relationships/hyperlink" Target="https://el.wikisource.org/wiki/%CE%99%CF%83%CF%84%CE%BF%CF%81%CE%AF%CE%B1_%CF%84%CE%BF%CF%85_%CE%A0%CE%B5%CE%BB%CE%BF%CF%80%CE%BF%CE%BD%CE%BD%CE%B7%CF%83%CE%B9%CE%B1%CE%BA%CE%BF%CF%8D_%CE%A0%CE%BF%CE%BB%CE%AD%CE%BC%CE%BF%CF%85/%CE%91"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l.wikisource.org/wiki/%CE%99%CF%83%CF%84%CE%BF%CF%81%CE%AF%CE%B1_%CF%84%CE%BF%CF%85_%CE%A0%CE%B5%CE%BB%CE%BF%CF%80%CE%BF%CE%BD%CE%BD%CE%B7%CF%83%CE%B9%CE%B1%CE%BA%CE%BF%CF%8D_%CE%A0%CE%BF%CE%BB%CE%AD%CE%BC%CE%BF%CF%85/%CE%91" TargetMode="External"/><Relationship Id="rId20" Type="http://schemas.openxmlformats.org/officeDocument/2006/relationships/hyperlink" Target="https://el.wikisource.org/wiki/%CE%99%CF%83%CF%84%CE%BF%CF%81%CE%AF%CE%B1_%CF%84%CE%BF%CF%85_%CE%A0%CE%B5%CE%BB%CE%BF%CF%80%CE%BF%CE%BD%CE%BD%CE%B7%CF%83%CE%B9%CE%B1%CE%BA%CE%BF%CF%8D_%CE%A0%CE%BF%CE%BB%CE%AD%CE%BC%CE%BF%CF%85/%CE%91"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l.wikisource.org/wiki/%CE%99%CF%83%CF%84%CE%BF%CF%81%CE%AF%CE%B1_%CF%84%CE%BF%CF%85_%CE%A0%CE%B5%CE%BB%CE%BF%CF%80%CE%BF%CE%BD%CE%BD%CE%B7%CF%83%CE%B9%CE%B1%CE%BA%CE%BF%CF%8D_%CE%A0%CE%BF%CE%BB%CE%AD%CE%BC%CE%BF%CF%85/%CE%91"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l.wikisource.org/wiki/%CE%99%CF%83%CF%84%CE%BF%CF%81%CE%AF%CE%B1_%CF%84%CE%BF%CF%85_%CE%A0%CE%B5%CE%BB%CE%BF%CF%80%CE%BF%CE%BD%CE%BD%CE%B7%CF%83%CE%B9%CE%B1%CE%BA%CE%BF%CF%8D_%CE%A0%CE%BF%CE%BB%CE%AD%CE%BC%CE%BF%CF%85/%CE%91" TargetMode="External"/><Relationship Id="rId23" Type="http://schemas.openxmlformats.org/officeDocument/2006/relationships/header" Target="header1.xml"/><Relationship Id="rId10" Type="http://schemas.openxmlformats.org/officeDocument/2006/relationships/hyperlink" Target="https://el.wikisource.org/wiki/%CE%99%CF%83%CF%84%CE%BF%CF%81%CE%AF%CE%B1_%CF%84%CE%BF%CF%85_%CE%A0%CE%B5%CE%BB%CE%BF%CF%80%CE%BF%CE%BD%CE%BD%CE%B7%CF%83%CE%B9%CE%B1%CE%BA%CE%BF%CF%8D_%CE%A0%CE%BF%CE%BB%CE%AD%CE%BC%CE%BF%CF%85/%CE%91" TargetMode="External"/><Relationship Id="rId19" Type="http://schemas.openxmlformats.org/officeDocument/2006/relationships/hyperlink" Target="https://el.wikisource.org/wiki/%CE%99%CF%83%CF%84%CE%BF%CF%81%CE%AF%CE%B1_%CF%84%CE%BF%CF%85_%CE%A0%CE%B5%CE%BB%CE%BF%CF%80%CE%BF%CE%BD%CE%BD%CE%B7%CF%83%CE%B9%CE%B1%CE%BA%CE%BF%CF%8D_%CE%A0%CE%BF%CE%BB%CE%AD%CE%BC%CE%BF%CF%85/%CE%91" TargetMode="External"/><Relationship Id="rId4" Type="http://schemas.openxmlformats.org/officeDocument/2006/relationships/webSettings" Target="webSettings.xml"/><Relationship Id="rId9" Type="http://schemas.openxmlformats.org/officeDocument/2006/relationships/hyperlink" Target="https://el.wikisource.org/wiki/%CE%99%CF%83%CF%84%CE%BF%CF%81%CE%AF%CE%B1_%CF%84%CE%BF%CF%85_%CE%A0%CE%B5%CE%BB%CE%BF%CF%80%CE%BF%CE%BD%CE%BD%CE%B7%CF%83%CE%B9%CE%B1%CE%BA%CE%BF%CF%8D_%CE%A0%CE%BF%CE%BB%CE%AD%CE%BC%CE%BF%CF%85/%CE%91" TargetMode="External"/><Relationship Id="rId14" Type="http://schemas.openxmlformats.org/officeDocument/2006/relationships/hyperlink" Target="https://el.wikisource.org/wiki/%CE%99%CF%83%CF%84%CE%BF%CF%81%CE%AF%CE%B1_%CF%84%CE%BF%CF%85_%CE%A0%CE%B5%CE%BB%CE%BF%CF%80%CE%BF%CE%BD%CE%BD%CE%B7%CF%83%CE%B9%CE%B1%CE%BA%CE%BF%CF%8D_%CE%A0%CE%BF%CE%BB%CE%AD%CE%BC%CE%BF%CF%85/%CE%91" TargetMode="External"/><Relationship Id="rId22" Type="http://schemas.openxmlformats.org/officeDocument/2006/relationships/hyperlink" Target="https://el.wikisource.org/wiki/%CE%99%CF%83%CF%84%CE%BF%CF%81%CE%AF%CE%B1_%CF%84%CE%BF%CF%85_%CE%A0%CE%B5%CE%BB%CE%BF%CF%80%CE%BF%CE%BD%CE%BD%CE%B7%CF%83%CE%B9%CE%B1%CE%BA%CE%BF%CF%8D_%CE%A0%CE%BF%CE%BB%CE%AD%CE%BC%CE%BF%CF%85/%CE%91"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86374-50E4-46C1-AA9E-DB38B950D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1002</Words>
  <Characters>6319</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Friedrich</dc:creator>
  <cp:keywords/>
  <dc:description/>
  <cp:lastModifiedBy>Friedrich Holtiegel</cp:lastModifiedBy>
  <cp:revision>17</cp:revision>
  <dcterms:created xsi:type="dcterms:W3CDTF">2025-08-22T14:58:00Z</dcterms:created>
  <dcterms:modified xsi:type="dcterms:W3CDTF">2026-10-17T08:37:00Z</dcterms:modified>
</cp:coreProperties>
</file>